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03" w:type="dxa"/>
        <w:tblLook w:val="04A0"/>
      </w:tblPr>
      <w:tblGrid>
        <w:gridCol w:w="3300"/>
        <w:gridCol w:w="5759"/>
        <w:gridCol w:w="3716"/>
        <w:gridCol w:w="2628"/>
      </w:tblGrid>
      <w:tr w:rsidR="00236F75" w:rsidTr="00236F75">
        <w:trPr>
          <w:trHeight w:val="256"/>
        </w:trPr>
        <w:tc>
          <w:tcPr>
            <w:tcW w:w="3300" w:type="dxa"/>
            <w:vMerge w:val="restart"/>
          </w:tcPr>
          <w:p w:rsidR="00236F75" w:rsidRPr="00292E85" w:rsidRDefault="00236F75" w:rsidP="00C349B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2E85">
              <w:rPr>
                <w:rFonts w:ascii="Times New Roman" w:hAnsi="Times New Roman" w:cs="Times New Roman"/>
                <w:b/>
                <w:bCs/>
              </w:rPr>
              <w:t>Наименование меры поддержки моногородов</w:t>
            </w:r>
          </w:p>
        </w:tc>
        <w:tc>
          <w:tcPr>
            <w:tcW w:w="5759" w:type="dxa"/>
            <w:vMerge w:val="restart"/>
          </w:tcPr>
          <w:p w:rsidR="00236F75" w:rsidRPr="00292E85" w:rsidRDefault="00236F75" w:rsidP="00C349B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E85">
              <w:rPr>
                <w:rFonts w:ascii="Times New Roman" w:hAnsi="Times New Roman" w:cs="Times New Roman"/>
                <w:b/>
                <w:bCs/>
              </w:rPr>
              <w:t>Содержание меры поддержки</w:t>
            </w:r>
          </w:p>
        </w:tc>
        <w:tc>
          <w:tcPr>
            <w:tcW w:w="3716" w:type="dxa"/>
            <w:vMerge w:val="restart"/>
          </w:tcPr>
          <w:p w:rsidR="00236F75" w:rsidRPr="00292E85" w:rsidRDefault="00236F75" w:rsidP="00C349B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E85">
              <w:rPr>
                <w:rFonts w:ascii="Times New Roman" w:hAnsi="Times New Roman" w:cs="Times New Roman"/>
                <w:b/>
                <w:bCs/>
              </w:rPr>
              <w:t>НПА</w:t>
            </w:r>
          </w:p>
        </w:tc>
        <w:tc>
          <w:tcPr>
            <w:tcW w:w="2628" w:type="dxa"/>
            <w:vMerge w:val="restart"/>
          </w:tcPr>
          <w:p w:rsidR="00236F75" w:rsidRPr="00292E85" w:rsidRDefault="00236F75" w:rsidP="00C349B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E85">
              <w:rPr>
                <w:rFonts w:ascii="Times New Roman" w:hAnsi="Times New Roman" w:cs="Times New Roman"/>
                <w:b/>
                <w:bCs/>
              </w:rPr>
              <w:t>Администратор</w:t>
            </w:r>
          </w:p>
        </w:tc>
      </w:tr>
      <w:tr w:rsidR="00236F75" w:rsidTr="00236F75">
        <w:trPr>
          <w:trHeight w:val="270"/>
        </w:trPr>
        <w:tc>
          <w:tcPr>
            <w:tcW w:w="3300" w:type="dxa"/>
            <w:vMerge/>
          </w:tcPr>
          <w:p w:rsidR="00236F75" w:rsidRDefault="00236F75" w:rsidP="00C349BD">
            <w:pPr>
              <w:jc w:val="center"/>
            </w:pPr>
          </w:p>
        </w:tc>
        <w:tc>
          <w:tcPr>
            <w:tcW w:w="5759" w:type="dxa"/>
            <w:vMerge/>
          </w:tcPr>
          <w:p w:rsidR="00236F75" w:rsidRDefault="00236F75" w:rsidP="00C349BD">
            <w:pPr>
              <w:jc w:val="center"/>
            </w:pPr>
          </w:p>
        </w:tc>
        <w:tc>
          <w:tcPr>
            <w:tcW w:w="3716" w:type="dxa"/>
            <w:vMerge/>
          </w:tcPr>
          <w:p w:rsidR="00236F75" w:rsidRDefault="00236F75" w:rsidP="00C349BD">
            <w:pPr>
              <w:jc w:val="center"/>
            </w:pPr>
          </w:p>
        </w:tc>
        <w:tc>
          <w:tcPr>
            <w:tcW w:w="2628" w:type="dxa"/>
            <w:vMerge/>
          </w:tcPr>
          <w:p w:rsidR="00236F75" w:rsidRDefault="00236F75" w:rsidP="00C349BD">
            <w:pPr>
              <w:jc w:val="center"/>
            </w:pPr>
          </w:p>
        </w:tc>
      </w:tr>
      <w:tr w:rsidR="00236F75" w:rsidTr="00236F75">
        <w:trPr>
          <w:trHeight w:val="464"/>
        </w:trPr>
        <w:tc>
          <w:tcPr>
            <w:tcW w:w="3300" w:type="dxa"/>
          </w:tcPr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14F0">
              <w:rPr>
                <w:rFonts w:ascii="Times New Roman" w:hAnsi="Times New Roman" w:cs="Times New Roman"/>
                <w:color w:val="000000"/>
                <w:szCs w:val="20"/>
              </w:rPr>
              <w:t>Предоставление грантов Президента РФ на развитие гражданского общества</w:t>
            </w:r>
          </w:p>
        </w:tc>
        <w:tc>
          <w:tcPr>
            <w:tcW w:w="5759" w:type="dxa"/>
          </w:tcPr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A14F0">
              <w:rPr>
                <w:rFonts w:ascii="Times New Roman" w:hAnsi="Times New Roman" w:cs="Times New Roman"/>
                <w:szCs w:val="20"/>
              </w:rPr>
              <w:t>Предоставление грантов на конкурсной основе НКО, реализующим социально значимые проекты по направлениям: социальное обслуживание, социальная поддержка и защита граждан; охрана здоровья граждан, пропаганда здорового образа жизни; поддержка семьи, материнства, отцовства и детства; поддержка молодёжных проектов; поддержка проектов в области науки, образования, просвещения; поддержка проектов в области культуры и искусства; сохранение исторической памяти;</w:t>
            </w:r>
            <w:proofErr w:type="gramEnd"/>
            <w:r w:rsidRPr="008A14F0">
              <w:rPr>
                <w:rFonts w:ascii="Times New Roman" w:hAnsi="Times New Roman" w:cs="Times New Roman"/>
                <w:szCs w:val="20"/>
              </w:rPr>
              <w:t xml:space="preserve"> защита прав и свобод человека и гражданина; охрана окружающей среды и защита животных; укрепление межнационального и межрелигиозного согласия; развитие общественной дипломатии и поддержка соотечественников; развитие институтов гражданского общества.</w:t>
            </w:r>
          </w:p>
        </w:tc>
        <w:tc>
          <w:tcPr>
            <w:tcW w:w="3716" w:type="dxa"/>
          </w:tcPr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14F0">
              <w:rPr>
                <w:rFonts w:ascii="Times New Roman" w:hAnsi="Times New Roman" w:cs="Times New Roman"/>
                <w:color w:val="000000"/>
                <w:szCs w:val="20"/>
              </w:rPr>
              <w:t>ФЗ от 12.01.1996 № 7-ФЗ «О некоммерческих организациях»</w:t>
            </w:r>
          </w:p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14F0">
              <w:rPr>
                <w:rFonts w:ascii="Times New Roman" w:hAnsi="Times New Roman" w:cs="Times New Roman"/>
                <w:color w:val="000000"/>
                <w:szCs w:val="20"/>
              </w:rPr>
              <w:t>Приказ Управления делами Президента РФ от 20.04.2017 №146 «Об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14F0">
              <w:rPr>
                <w:rFonts w:ascii="Times New Roman" w:hAnsi="Times New Roman" w:cs="Times New Roman"/>
                <w:color w:val="000000"/>
                <w:szCs w:val="20"/>
              </w:rPr>
              <w:t>Положение о конкурсе на предоставление грантов Президента РФ на развитие гражданского общества</w:t>
            </w:r>
          </w:p>
        </w:tc>
        <w:tc>
          <w:tcPr>
            <w:tcW w:w="2628" w:type="dxa"/>
          </w:tcPr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Фонд президентских грантов</w:t>
            </w:r>
          </w:p>
        </w:tc>
      </w:tr>
      <w:tr w:rsidR="00236F75" w:rsidTr="00236F75">
        <w:trPr>
          <w:trHeight w:val="491"/>
        </w:trPr>
        <w:tc>
          <w:tcPr>
            <w:tcW w:w="3300" w:type="dxa"/>
          </w:tcPr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Субсидии российским некоммерческим организациям (за исключением бюджетных и автономных учреждений) на реализацию общеотраслевых проектов по развитию промышленности социально значимых товаров</w:t>
            </w:r>
          </w:p>
        </w:tc>
        <w:tc>
          <w:tcPr>
            <w:tcW w:w="5759" w:type="dxa"/>
          </w:tcPr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Компенсация на конкурсной основе до 50 млн. руб. затрат на реализацию общеотраслевых проектов по развитию промышленности социально значимых товаров по направлениям:</w:t>
            </w:r>
          </w:p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а) стимулирование промышленного роста и инвестиционной привлекательности промышленности социально значимых товаров</w:t>
            </w:r>
          </w:p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б) организация и поддержка продвижения товаров на внутренних и внешних рынках, в том числе путем поддержки выставочно-ярмарочной деятельности в области развития промышленности социально значимых товаров;</w:t>
            </w:r>
          </w:p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 xml:space="preserve">в) внедрение современных </w:t>
            </w:r>
            <w:proofErr w:type="spellStart"/>
            <w:r w:rsidRPr="008A14F0">
              <w:rPr>
                <w:rFonts w:ascii="Times New Roman" w:hAnsi="Times New Roman" w:cs="Times New Roman"/>
              </w:rPr>
              <w:t>инфокоммуникационных</w:t>
            </w:r>
            <w:proofErr w:type="spellEnd"/>
            <w:r w:rsidRPr="008A14F0">
              <w:rPr>
                <w:rFonts w:ascii="Times New Roman" w:hAnsi="Times New Roman" w:cs="Times New Roman"/>
              </w:rPr>
              <w:t xml:space="preserve"> технологий, технологий менеджмента и маркетинга, оказание информационной и правовой поддержки (услуг) для эффективного решения проблем привлечения инвестиций, стимулирования производства и продвижения социально значимых товаров.</w:t>
            </w:r>
          </w:p>
        </w:tc>
        <w:tc>
          <w:tcPr>
            <w:tcW w:w="3716" w:type="dxa"/>
          </w:tcPr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Постановление Правительства РФ от 15 апреля 2014 г. № 328 «Об утверждении государственной программы РФ «Развитие промышленности и повышение ее конкурентоспособности», Постановление Правительства РФ от 18.01.2017г. № 27</w:t>
            </w:r>
          </w:p>
        </w:tc>
        <w:tc>
          <w:tcPr>
            <w:tcW w:w="2628" w:type="dxa"/>
          </w:tcPr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4F0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8A14F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236F75" w:rsidTr="00236F75">
        <w:trPr>
          <w:trHeight w:val="519"/>
        </w:trPr>
        <w:tc>
          <w:tcPr>
            <w:tcW w:w="3300" w:type="dxa"/>
          </w:tcPr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lastRenderedPageBreak/>
              <w:t>Субсидии из федерального бюджета некоммерческим организациям на финансирование развития объектов государственной собственности РФ, переданных им в безвозмездное пользование для развития видов спорта, включенных в программы Олимпийских игр.</w:t>
            </w:r>
          </w:p>
        </w:tc>
        <w:tc>
          <w:tcPr>
            <w:tcW w:w="5759" w:type="dxa"/>
          </w:tcPr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4F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A14F0">
              <w:rPr>
                <w:rFonts w:ascii="Times New Roman" w:hAnsi="Times New Roman" w:cs="Times New Roman"/>
              </w:rPr>
              <w:t xml:space="preserve"> развития объектов государственной собственности РФ, переданных им в безвозмездное пользование для развития видов спорта, включенных в программы Олимпийских игр.</w:t>
            </w:r>
          </w:p>
        </w:tc>
        <w:tc>
          <w:tcPr>
            <w:tcW w:w="3716" w:type="dxa"/>
          </w:tcPr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</w:rPr>
            </w:pPr>
            <w:r w:rsidRPr="008A14F0">
              <w:rPr>
                <w:rFonts w:ascii="Times New Roman" w:hAnsi="Times New Roman" w:cs="Times New Roman"/>
              </w:rPr>
              <w:t>Постановление Правительства РФ от 21.01.2015 г. №30 «О федеральной целевой программе «Развитие физической культуры и спорта в РФ на 2016 - 2020 годы»</w:t>
            </w:r>
          </w:p>
        </w:tc>
        <w:tc>
          <w:tcPr>
            <w:tcW w:w="2628" w:type="dxa"/>
          </w:tcPr>
          <w:p w:rsidR="00236F75" w:rsidRPr="008A14F0" w:rsidRDefault="00236F75" w:rsidP="00C34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4F0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Pr="008A14F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</w:tbl>
    <w:p w:rsidR="00915540" w:rsidRDefault="00915540"/>
    <w:sectPr w:rsidR="00915540" w:rsidSect="00C349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9BD"/>
    <w:rsid w:val="00236F75"/>
    <w:rsid w:val="00240815"/>
    <w:rsid w:val="00915540"/>
    <w:rsid w:val="00C3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u409n</dc:creator>
  <cp:keywords/>
  <dc:description/>
  <cp:lastModifiedBy>u409n</cp:lastModifiedBy>
  <cp:revision>4</cp:revision>
  <dcterms:created xsi:type="dcterms:W3CDTF">2018-08-30T06:05:00Z</dcterms:created>
  <dcterms:modified xsi:type="dcterms:W3CDTF">2018-09-27T02:45:00Z</dcterms:modified>
</cp:coreProperties>
</file>